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C09FBE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181649">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147AD" w:rsidRPr="000147AD">
        <w:rPr>
          <w:bCs/>
          <w:noProof w:val="0"/>
          <w:sz w:val="24"/>
          <w:szCs w:val="24"/>
        </w:rPr>
        <w:t>1910620</w:t>
      </w:r>
    </w:p>
    <w:p w14:paraId="11776FA6" w14:textId="0EE33A85"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2D8403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1649">
        <w:rPr>
          <w:rFonts w:cs="Arial"/>
          <w:b/>
          <w:bCs/>
          <w:sz w:val="24"/>
          <w:lang w:eastAsia="ja-JP"/>
        </w:rPr>
        <w:t>11.13.5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210B7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1649">
        <w:rPr>
          <w:rFonts w:ascii="Arial" w:hAnsi="Arial" w:cs="Arial"/>
          <w:b/>
          <w:bCs/>
          <w:sz w:val="24"/>
        </w:rPr>
        <w:t xml:space="preserve">Design of </w:t>
      </w:r>
      <w:proofErr w:type="spellStart"/>
      <w:r w:rsidR="00181649">
        <w:rPr>
          <w:rFonts w:ascii="Arial" w:hAnsi="Arial" w:cs="Arial"/>
          <w:b/>
          <w:bCs/>
          <w:sz w:val="24"/>
        </w:rPr>
        <w:t>MsgB</w:t>
      </w:r>
      <w:proofErr w:type="spellEnd"/>
      <w:r w:rsidR="00181649">
        <w:rPr>
          <w:rFonts w:ascii="Arial" w:hAnsi="Arial" w:cs="Arial"/>
          <w:b/>
          <w:bCs/>
          <w:sz w:val="24"/>
        </w:rPr>
        <w:t xml:space="preserve"> MAC PDU format</w:t>
      </w:r>
    </w:p>
    <w:p w14:paraId="1F147C23" w14:textId="2CF77F8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1649">
        <w:rPr>
          <w:rFonts w:ascii="Arial" w:hAnsi="Arial" w:cs="Arial"/>
          <w:b/>
          <w:bCs/>
          <w:sz w:val="24"/>
        </w:rPr>
        <w:t>NR_2step_RACH-Core</w:t>
      </w:r>
      <w:r w:rsidRPr="00112F1A">
        <w:rPr>
          <w:rFonts w:ascii="Arial" w:hAnsi="Arial" w:cs="Arial"/>
          <w:b/>
          <w:bCs/>
          <w:sz w:val="24"/>
        </w:rPr>
        <w:t xml:space="preserve"> </w:t>
      </w:r>
      <w:r>
        <w:rPr>
          <w:rFonts w:ascii="Arial" w:hAnsi="Arial" w:cs="Arial"/>
          <w:b/>
          <w:bCs/>
          <w:sz w:val="24"/>
        </w:rPr>
        <w:t xml:space="preserve">- Release </w:t>
      </w:r>
      <w:r w:rsidR="0018164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F56A0E4" w:rsidR="007F2E08" w:rsidRDefault="00181649" w:rsidP="00A209D6">
      <w:r>
        <w:t xml:space="preserve">In RAN2#106, several agreements for 2-step RACH design were made based on which Stage-3 details on the MAC PDU format for </w:t>
      </w:r>
      <w:proofErr w:type="spellStart"/>
      <w:r>
        <w:t>MsgB</w:t>
      </w:r>
      <w:proofErr w:type="spellEnd"/>
      <w:r>
        <w:t xml:space="preserve"> design can be considered</w:t>
      </w:r>
      <w:r w:rsidR="001C1D35">
        <w:t>:</w:t>
      </w:r>
    </w:p>
    <w:tbl>
      <w:tblPr>
        <w:tblW w:w="0" w:type="auto"/>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6"/>
      </w:tblGrid>
      <w:tr w:rsidR="001C1D35" w:rsidRPr="008C0803" w14:paraId="3C7E9E13" w14:textId="77777777" w:rsidTr="008C0803">
        <w:tc>
          <w:tcPr>
            <w:tcW w:w="8736" w:type="dxa"/>
            <w:shd w:val="clear" w:color="auto" w:fill="auto"/>
          </w:tcPr>
          <w:p w14:paraId="192FB52D" w14:textId="77777777" w:rsidR="001C1D35" w:rsidRPr="008C0803" w:rsidRDefault="001C1D35" w:rsidP="008C0803">
            <w:pPr>
              <w:pStyle w:val="Doc-text2"/>
              <w:ind w:left="354" w:hanging="290"/>
              <w:rPr>
                <w:b/>
                <w:i/>
              </w:rPr>
            </w:pPr>
            <w:r w:rsidRPr="008C0803">
              <w:rPr>
                <w:b/>
                <w:i/>
              </w:rPr>
              <w:t>Agreements</w:t>
            </w:r>
          </w:p>
          <w:p w14:paraId="34DC322A" w14:textId="77777777" w:rsidR="001C1D35" w:rsidRPr="008C0803" w:rsidRDefault="001C1D35" w:rsidP="008C0803">
            <w:pPr>
              <w:pStyle w:val="Doc-text2"/>
              <w:numPr>
                <w:ilvl w:val="0"/>
                <w:numId w:val="8"/>
              </w:numPr>
              <w:ind w:left="369"/>
              <w:rPr>
                <w:i/>
              </w:rPr>
            </w:pPr>
            <w:r w:rsidRPr="008C0803">
              <w:rPr>
                <w:i/>
              </w:rPr>
              <w:t xml:space="preserve">For </w:t>
            </w:r>
            <w:proofErr w:type="spellStart"/>
            <w:r w:rsidRPr="008C0803">
              <w:rPr>
                <w:i/>
              </w:rPr>
              <w:t>MsgA</w:t>
            </w:r>
            <w:proofErr w:type="spellEnd"/>
            <w:r w:rsidRPr="008C0803">
              <w:rPr>
                <w:i/>
              </w:rPr>
              <w:t xml:space="preserve"> with C-RNTI, the UE shall monitor the PDCCH addressed to C-RNTI for success response and </w:t>
            </w:r>
            <w:proofErr w:type="spellStart"/>
            <w:r w:rsidRPr="008C0803">
              <w:rPr>
                <w:i/>
              </w:rPr>
              <w:t>msgB</w:t>
            </w:r>
            <w:proofErr w:type="spellEnd"/>
            <w:r w:rsidRPr="008C0803">
              <w:rPr>
                <w:i/>
              </w:rPr>
              <w:t xml:space="preserve">-RNTI (e.g. RA-RNTI or new RNTI) </w:t>
            </w:r>
          </w:p>
          <w:p w14:paraId="34DBDA2D" w14:textId="77777777" w:rsidR="001C1D35" w:rsidRPr="008C0803" w:rsidRDefault="001C1D35" w:rsidP="008C0803">
            <w:pPr>
              <w:pStyle w:val="Doc-text2"/>
              <w:numPr>
                <w:ilvl w:val="0"/>
                <w:numId w:val="9"/>
              </w:numPr>
              <w:ind w:left="369"/>
              <w:rPr>
                <w:i/>
              </w:rPr>
            </w:pPr>
            <w:r w:rsidRPr="008C0803">
              <w:rPr>
                <w:i/>
              </w:rPr>
              <w:t xml:space="preserve">For CCCH, </w:t>
            </w:r>
            <w:proofErr w:type="spellStart"/>
            <w:r w:rsidRPr="008C0803">
              <w:rPr>
                <w:i/>
              </w:rPr>
              <w:t>MsgB</w:t>
            </w:r>
            <w:proofErr w:type="spellEnd"/>
            <w:r w:rsidRPr="008C0803">
              <w:rPr>
                <w:i/>
              </w:rPr>
              <w:t xml:space="preserve"> can include the SRB RRC message.  The format should be designed for both with and without RRC message.   </w:t>
            </w:r>
          </w:p>
          <w:p w14:paraId="714DBC19" w14:textId="77777777" w:rsidR="001C1D35" w:rsidRPr="008C0803" w:rsidRDefault="001C1D35" w:rsidP="008C0803">
            <w:pPr>
              <w:pStyle w:val="Doc-text2"/>
              <w:numPr>
                <w:ilvl w:val="0"/>
                <w:numId w:val="9"/>
              </w:numPr>
              <w:ind w:left="351" w:hanging="290"/>
              <w:rPr>
                <w:i/>
              </w:rPr>
            </w:pPr>
            <w:r w:rsidRPr="008C0803">
              <w:rPr>
                <w:i/>
              </w:rPr>
              <w:t xml:space="preserve">For CCCH, for success or </w:t>
            </w:r>
            <w:proofErr w:type="spellStart"/>
            <w:r w:rsidRPr="008C0803">
              <w:rPr>
                <w:i/>
              </w:rPr>
              <w:t>fallback</w:t>
            </w:r>
            <w:proofErr w:type="spellEnd"/>
            <w:r w:rsidRPr="008C0803">
              <w:rPr>
                <w:i/>
              </w:rPr>
              <w:t xml:space="preserve"> RAR </w:t>
            </w:r>
            <w:proofErr w:type="spellStart"/>
            <w:r w:rsidRPr="008C0803">
              <w:rPr>
                <w:i/>
              </w:rPr>
              <w:t>MsgB</w:t>
            </w:r>
            <w:proofErr w:type="spellEnd"/>
            <w:r w:rsidRPr="008C0803">
              <w:rPr>
                <w:i/>
              </w:rPr>
              <w:t xml:space="preserve"> can multiplex messages for multiple UEs.  FFS if we can multiplex SRB RRC messages of multiple UEs.  </w:t>
            </w:r>
          </w:p>
          <w:p w14:paraId="4E35FD6C" w14:textId="77777777" w:rsidR="001C1D35" w:rsidRPr="008C0803" w:rsidRDefault="001C1D35" w:rsidP="008C0803">
            <w:pPr>
              <w:pStyle w:val="Doc-text2"/>
              <w:numPr>
                <w:ilvl w:val="0"/>
                <w:numId w:val="9"/>
              </w:numPr>
              <w:ind w:left="351" w:hanging="290"/>
              <w:rPr>
                <w:i/>
              </w:rPr>
            </w:pPr>
            <w:r w:rsidRPr="008C0803">
              <w:rPr>
                <w:i/>
              </w:rPr>
              <w:t xml:space="preserve">Network response to </w:t>
            </w:r>
            <w:proofErr w:type="spellStart"/>
            <w:r w:rsidRPr="008C0803">
              <w:rPr>
                <w:i/>
              </w:rPr>
              <w:t>msgA</w:t>
            </w:r>
            <w:proofErr w:type="spellEnd"/>
            <w:r w:rsidRPr="008C0803">
              <w:rPr>
                <w:i/>
              </w:rPr>
              <w:t xml:space="preserve"> (i.e. </w:t>
            </w:r>
            <w:proofErr w:type="spellStart"/>
            <w:r w:rsidRPr="008C0803">
              <w:rPr>
                <w:i/>
              </w:rPr>
              <w:t>msgB</w:t>
            </w:r>
            <w:proofErr w:type="spellEnd"/>
            <w:r w:rsidRPr="008C0803">
              <w:rPr>
                <w:i/>
              </w:rPr>
              <w:t xml:space="preserve">/msg2) can include the following: </w:t>
            </w:r>
          </w:p>
          <w:p w14:paraId="0847F945" w14:textId="77777777" w:rsidR="001C1D35" w:rsidRPr="008C0803" w:rsidRDefault="001C1D35" w:rsidP="008C0803">
            <w:pPr>
              <w:pStyle w:val="Doc-text2"/>
              <w:numPr>
                <w:ilvl w:val="2"/>
                <w:numId w:val="9"/>
              </w:numPr>
              <w:ind w:left="910"/>
              <w:rPr>
                <w:i/>
              </w:rPr>
            </w:pPr>
            <w:proofErr w:type="spellStart"/>
            <w:r w:rsidRPr="008C0803">
              <w:rPr>
                <w:i/>
              </w:rPr>
              <w:t>SuccessRAR</w:t>
            </w:r>
            <w:proofErr w:type="spellEnd"/>
            <w:r w:rsidRPr="008C0803">
              <w:rPr>
                <w:i/>
              </w:rPr>
              <w:t xml:space="preserve"> </w:t>
            </w:r>
          </w:p>
          <w:p w14:paraId="4C328829" w14:textId="77777777" w:rsidR="001C1D35" w:rsidRPr="008C0803" w:rsidRDefault="001C1D35" w:rsidP="008C0803">
            <w:pPr>
              <w:pStyle w:val="Doc-text2"/>
              <w:numPr>
                <w:ilvl w:val="2"/>
                <w:numId w:val="9"/>
              </w:numPr>
              <w:ind w:left="910"/>
              <w:rPr>
                <w:i/>
              </w:rPr>
            </w:pPr>
            <w:proofErr w:type="spellStart"/>
            <w:r w:rsidRPr="008C0803">
              <w:rPr>
                <w:i/>
              </w:rPr>
              <w:t>FallbackRAR</w:t>
            </w:r>
            <w:proofErr w:type="spellEnd"/>
          </w:p>
          <w:p w14:paraId="499E5A4C" w14:textId="77777777" w:rsidR="001C1D35" w:rsidRPr="008C0803" w:rsidRDefault="001C1D35" w:rsidP="008C0803">
            <w:pPr>
              <w:pStyle w:val="Doc-text2"/>
              <w:numPr>
                <w:ilvl w:val="2"/>
                <w:numId w:val="9"/>
              </w:numPr>
              <w:ind w:left="910"/>
              <w:rPr>
                <w:i/>
              </w:rPr>
            </w:pPr>
            <w:proofErr w:type="spellStart"/>
            <w:r w:rsidRPr="008C0803">
              <w:rPr>
                <w:i/>
              </w:rPr>
              <w:t>Backoff</w:t>
            </w:r>
            <w:proofErr w:type="spellEnd"/>
            <w:r w:rsidRPr="008C0803">
              <w:rPr>
                <w:i/>
              </w:rPr>
              <w:t xml:space="preserve"> Indication</w:t>
            </w:r>
          </w:p>
          <w:p w14:paraId="5AFAE16F" w14:textId="77777777" w:rsidR="001C1D35" w:rsidRPr="008C0803" w:rsidRDefault="001C1D35" w:rsidP="008C0803">
            <w:pPr>
              <w:pStyle w:val="Doc-text2"/>
              <w:ind w:left="351" w:hanging="290"/>
              <w:rPr>
                <w:i/>
              </w:rPr>
            </w:pPr>
            <w:r w:rsidRPr="008C0803">
              <w:rPr>
                <w:i/>
              </w:rPr>
              <w:t xml:space="preserve">FFS: format of </w:t>
            </w:r>
            <w:proofErr w:type="spellStart"/>
            <w:r w:rsidRPr="008C0803">
              <w:rPr>
                <w:i/>
              </w:rPr>
              <w:t>successRAR</w:t>
            </w:r>
            <w:proofErr w:type="spellEnd"/>
            <w:r w:rsidRPr="008C0803">
              <w:rPr>
                <w:i/>
              </w:rPr>
              <w:t xml:space="preserve"> and whether </w:t>
            </w:r>
            <w:proofErr w:type="spellStart"/>
            <w:r w:rsidRPr="008C0803">
              <w:rPr>
                <w:i/>
              </w:rPr>
              <w:t>successRAR</w:t>
            </w:r>
            <w:proofErr w:type="spellEnd"/>
            <w:r w:rsidRPr="008C0803">
              <w:rPr>
                <w:i/>
              </w:rPr>
              <w:t xml:space="preserve"> is split into more than one message and format of </w:t>
            </w:r>
            <w:proofErr w:type="spellStart"/>
            <w:r w:rsidRPr="008C0803">
              <w:rPr>
                <w:i/>
              </w:rPr>
              <w:t>fallbackRAR</w:t>
            </w:r>
            <w:proofErr w:type="spellEnd"/>
            <w:r w:rsidRPr="008C0803">
              <w:rPr>
                <w:i/>
              </w:rPr>
              <w:t xml:space="preserve"> and whether legacy msg2 can be reused for </w:t>
            </w:r>
            <w:proofErr w:type="spellStart"/>
            <w:r w:rsidRPr="008C0803">
              <w:rPr>
                <w:i/>
              </w:rPr>
              <w:t>fallbackRAR</w:t>
            </w:r>
            <w:proofErr w:type="spellEnd"/>
          </w:p>
          <w:p w14:paraId="65A758A2" w14:textId="77777777" w:rsidR="001C1D35" w:rsidRPr="008C0803" w:rsidRDefault="001C1D35" w:rsidP="008C0803">
            <w:pPr>
              <w:pStyle w:val="Doc-text2"/>
              <w:numPr>
                <w:ilvl w:val="0"/>
                <w:numId w:val="9"/>
              </w:numPr>
              <w:ind w:left="351" w:hanging="290"/>
              <w:rPr>
                <w:i/>
              </w:rPr>
            </w:pPr>
            <w:r w:rsidRPr="008C0803">
              <w:rPr>
                <w:i/>
              </w:rPr>
              <w:t xml:space="preserve">Proposal 10: The following fields can be included in the </w:t>
            </w:r>
            <w:proofErr w:type="spellStart"/>
            <w:r w:rsidRPr="008C0803">
              <w:rPr>
                <w:i/>
              </w:rPr>
              <w:t>successRAR</w:t>
            </w:r>
            <w:proofErr w:type="spellEnd"/>
            <w:r w:rsidRPr="008C0803">
              <w:rPr>
                <w:i/>
              </w:rPr>
              <w:t xml:space="preserve"> when CCCH message is included in </w:t>
            </w:r>
            <w:proofErr w:type="spellStart"/>
            <w:r w:rsidRPr="008C0803">
              <w:rPr>
                <w:i/>
              </w:rPr>
              <w:t>msgA</w:t>
            </w:r>
            <w:proofErr w:type="spellEnd"/>
            <w:r w:rsidRPr="008C0803">
              <w:rPr>
                <w:i/>
              </w:rPr>
              <w:t>.</w:t>
            </w:r>
          </w:p>
          <w:p w14:paraId="60001B9C" w14:textId="77777777" w:rsidR="001C1D35" w:rsidRPr="008C0803" w:rsidRDefault="001C1D35" w:rsidP="008C0803">
            <w:pPr>
              <w:pStyle w:val="Doc-text2"/>
              <w:numPr>
                <w:ilvl w:val="2"/>
                <w:numId w:val="9"/>
              </w:numPr>
              <w:ind w:left="910"/>
              <w:rPr>
                <w:i/>
              </w:rPr>
            </w:pPr>
            <w:r w:rsidRPr="008C0803">
              <w:rPr>
                <w:i/>
              </w:rPr>
              <w:t>Contention resolution ID</w:t>
            </w:r>
          </w:p>
          <w:p w14:paraId="7F302AED" w14:textId="77777777" w:rsidR="001C1D35" w:rsidRPr="008C0803" w:rsidRDefault="001C1D35" w:rsidP="008C0803">
            <w:pPr>
              <w:pStyle w:val="Doc-text2"/>
              <w:numPr>
                <w:ilvl w:val="2"/>
                <w:numId w:val="9"/>
              </w:numPr>
              <w:ind w:left="910"/>
              <w:rPr>
                <w:i/>
              </w:rPr>
            </w:pPr>
            <w:r w:rsidRPr="008C0803">
              <w:rPr>
                <w:i/>
              </w:rPr>
              <w:t>C-RNTI</w:t>
            </w:r>
          </w:p>
          <w:p w14:paraId="75EBBE94" w14:textId="77777777" w:rsidR="001C1D35" w:rsidRPr="008C0803" w:rsidRDefault="001C1D35" w:rsidP="008C0803">
            <w:pPr>
              <w:pStyle w:val="Doc-text2"/>
              <w:numPr>
                <w:ilvl w:val="2"/>
                <w:numId w:val="9"/>
              </w:numPr>
              <w:ind w:left="910"/>
              <w:rPr>
                <w:i/>
              </w:rPr>
            </w:pPr>
            <w:r w:rsidRPr="008C0803">
              <w:rPr>
                <w:i/>
              </w:rPr>
              <w:t>TA command</w:t>
            </w:r>
          </w:p>
          <w:p w14:paraId="6FFB36F6" w14:textId="77777777" w:rsidR="001C1D35" w:rsidRPr="008C0803" w:rsidRDefault="001C1D35" w:rsidP="008C0803">
            <w:pPr>
              <w:pStyle w:val="Doc-text2"/>
              <w:numPr>
                <w:ilvl w:val="0"/>
                <w:numId w:val="9"/>
              </w:numPr>
              <w:ind w:left="351" w:hanging="290"/>
              <w:rPr>
                <w:i/>
              </w:rPr>
            </w:pPr>
            <w:r w:rsidRPr="008C0803">
              <w:rPr>
                <w:i/>
              </w:rPr>
              <w:t xml:space="preserve">Upon receiving the </w:t>
            </w:r>
            <w:proofErr w:type="spellStart"/>
            <w:r w:rsidRPr="008C0803">
              <w:rPr>
                <w:i/>
              </w:rPr>
              <w:t>fallbackRAR</w:t>
            </w:r>
            <w:proofErr w:type="spellEnd"/>
            <w:r w:rsidRPr="008C0803">
              <w:rPr>
                <w:i/>
              </w:rPr>
              <w:t>, the UE shall proceed to msg3 step of 4-step RACH procedure</w:t>
            </w:r>
          </w:p>
          <w:p w14:paraId="13787DAC" w14:textId="77777777" w:rsidR="001C1D35" w:rsidRPr="008C0803" w:rsidRDefault="001C1D35" w:rsidP="008C0803">
            <w:pPr>
              <w:pStyle w:val="Doc-text2"/>
              <w:numPr>
                <w:ilvl w:val="0"/>
                <w:numId w:val="9"/>
              </w:numPr>
              <w:ind w:left="351" w:hanging="290"/>
              <w:rPr>
                <w:i/>
              </w:rPr>
            </w:pPr>
            <w:proofErr w:type="spellStart"/>
            <w:r w:rsidRPr="008C0803">
              <w:rPr>
                <w:i/>
              </w:rPr>
              <w:t>FallbackRAR</w:t>
            </w:r>
            <w:proofErr w:type="spellEnd"/>
            <w:r w:rsidRPr="008C0803">
              <w:rPr>
                <w:i/>
              </w:rPr>
              <w:t xml:space="preserve"> should contain the following fields</w:t>
            </w:r>
          </w:p>
          <w:p w14:paraId="1079DE2B" w14:textId="77777777" w:rsidR="001C1D35" w:rsidRPr="008C0803" w:rsidRDefault="001C1D35" w:rsidP="008C0803">
            <w:pPr>
              <w:pStyle w:val="Doc-text2"/>
              <w:numPr>
                <w:ilvl w:val="2"/>
                <w:numId w:val="9"/>
              </w:numPr>
              <w:ind w:left="910"/>
              <w:rPr>
                <w:i/>
              </w:rPr>
            </w:pPr>
            <w:r w:rsidRPr="008C0803">
              <w:rPr>
                <w:i/>
              </w:rPr>
              <w:t>RAPID</w:t>
            </w:r>
          </w:p>
          <w:p w14:paraId="2E4CD151" w14:textId="77777777" w:rsidR="001C1D35" w:rsidRPr="008C0803" w:rsidRDefault="001C1D35" w:rsidP="008C0803">
            <w:pPr>
              <w:pStyle w:val="Doc-text2"/>
              <w:numPr>
                <w:ilvl w:val="2"/>
                <w:numId w:val="9"/>
              </w:numPr>
              <w:ind w:left="910"/>
              <w:rPr>
                <w:i/>
                <w:lang w:val="en-US"/>
              </w:rPr>
            </w:pPr>
            <w:r w:rsidRPr="008C0803">
              <w:rPr>
                <w:i/>
              </w:rPr>
              <w:t xml:space="preserve">UL grant (to retransmit the </w:t>
            </w:r>
            <w:proofErr w:type="spellStart"/>
            <w:r w:rsidRPr="008C0803">
              <w:rPr>
                <w:i/>
              </w:rPr>
              <w:t>msgA</w:t>
            </w:r>
            <w:proofErr w:type="spellEnd"/>
            <w:r w:rsidRPr="008C0803">
              <w:rPr>
                <w:i/>
              </w:rPr>
              <w:t xml:space="preserve"> payload).  </w:t>
            </w:r>
            <w:r w:rsidRPr="008C0803">
              <w:rPr>
                <w:i/>
                <w:lang w:val="en-US"/>
              </w:rPr>
              <w:t xml:space="preserve">FFS on restrictions on the grant and UE behavior if different grant and rebuilding </w:t>
            </w:r>
          </w:p>
          <w:p w14:paraId="5406E505" w14:textId="77777777" w:rsidR="001C1D35" w:rsidRPr="008C0803" w:rsidRDefault="001C1D35" w:rsidP="008C0803">
            <w:pPr>
              <w:pStyle w:val="Doc-text2"/>
              <w:numPr>
                <w:ilvl w:val="2"/>
                <w:numId w:val="9"/>
              </w:numPr>
              <w:ind w:left="910"/>
              <w:rPr>
                <w:i/>
              </w:rPr>
            </w:pPr>
            <w:r w:rsidRPr="008C0803">
              <w:rPr>
                <w:i/>
              </w:rPr>
              <w:t>TC-RNTI</w:t>
            </w:r>
          </w:p>
          <w:p w14:paraId="278CCD6E" w14:textId="77777777" w:rsidR="001C1D35" w:rsidRPr="008C0803" w:rsidRDefault="001C1D35" w:rsidP="008C0803">
            <w:pPr>
              <w:pStyle w:val="Doc-text2"/>
              <w:numPr>
                <w:ilvl w:val="2"/>
                <w:numId w:val="9"/>
              </w:numPr>
              <w:ind w:left="910"/>
              <w:rPr>
                <w:i/>
              </w:rPr>
            </w:pPr>
            <w:r w:rsidRPr="008C0803">
              <w:rPr>
                <w:i/>
              </w:rPr>
              <w:t>TA command</w:t>
            </w:r>
          </w:p>
          <w:p w14:paraId="6E0E7A81" w14:textId="77777777" w:rsidR="001C1D35" w:rsidRPr="008C0803" w:rsidRDefault="001C1D35" w:rsidP="00B20E22">
            <w:pPr>
              <w:pStyle w:val="Doc-text2"/>
              <w:ind w:left="0" w:hanging="290"/>
              <w:rPr>
                <w:i/>
              </w:rPr>
            </w:pPr>
          </w:p>
        </w:tc>
      </w:tr>
    </w:tbl>
    <w:p w14:paraId="69674DCD" w14:textId="77777777" w:rsidR="001C1D35" w:rsidRPr="001C1D35" w:rsidRDefault="001C1D35" w:rsidP="00A209D6"/>
    <w:p w14:paraId="31C4FC79" w14:textId="60EBC971" w:rsidR="00181649" w:rsidRPr="006E13D1" w:rsidRDefault="00181649" w:rsidP="00A209D6">
      <w:r>
        <w:t xml:space="preserve">In this contribution we provide a design for general </w:t>
      </w:r>
      <w:proofErr w:type="spellStart"/>
      <w:r>
        <w:t>MsgB</w:t>
      </w:r>
      <w:proofErr w:type="spellEnd"/>
      <w:r>
        <w:t xml:space="preserve"> format that is used for </w:t>
      </w:r>
      <w:proofErr w:type="spellStart"/>
      <w:r>
        <w:t>successRAR</w:t>
      </w:r>
      <w:proofErr w:type="spellEnd"/>
      <w:r>
        <w:t xml:space="preserve"> (with or without RRC response message), </w:t>
      </w:r>
      <w:proofErr w:type="spellStart"/>
      <w:r>
        <w:t>fallbackRAR</w:t>
      </w:r>
      <w:proofErr w:type="spellEnd"/>
      <w:r>
        <w:t xml:space="preserve">, and </w:t>
      </w:r>
      <w:proofErr w:type="spellStart"/>
      <w:r>
        <w:t>backoff</w:t>
      </w:r>
      <w:proofErr w:type="spellEnd"/>
      <w:r>
        <w:t xml:space="preserve"> indication.</w:t>
      </w:r>
    </w:p>
    <w:p w14:paraId="2BBFF540" w14:textId="7D2680FC" w:rsidR="00A209D6" w:rsidRPr="006E13D1" w:rsidRDefault="00A209D6" w:rsidP="00A209D6">
      <w:pPr>
        <w:pStyle w:val="Heading1"/>
      </w:pPr>
      <w:r w:rsidRPr="006E13D1">
        <w:t>2</w:t>
      </w:r>
      <w:r w:rsidRPr="006E13D1">
        <w:tab/>
      </w:r>
      <w:proofErr w:type="spellStart"/>
      <w:r w:rsidR="00181649">
        <w:t>MsgB</w:t>
      </w:r>
      <w:proofErr w:type="spellEnd"/>
      <w:r w:rsidR="00181649">
        <w:t xml:space="preserve"> MAC PDU </w:t>
      </w:r>
      <w:r w:rsidR="008C0803">
        <w:t>design</w:t>
      </w:r>
      <w:r w:rsidR="00315BE2">
        <w:t xml:space="preserve"> aspects</w:t>
      </w:r>
    </w:p>
    <w:p w14:paraId="02500DE6" w14:textId="41F08416" w:rsidR="008C0803" w:rsidRDefault="008C0803" w:rsidP="008C0803">
      <w:r>
        <w:t xml:space="preserve">As proposed in [1], general </w:t>
      </w:r>
      <w:proofErr w:type="spellStart"/>
      <w:r>
        <w:t>MsgB</w:t>
      </w:r>
      <w:proofErr w:type="spellEnd"/>
      <w:r>
        <w:t xml:space="preserve"> format should be designed for responding to all </w:t>
      </w:r>
      <w:proofErr w:type="spellStart"/>
      <w:r>
        <w:t>MsgA</w:t>
      </w:r>
      <w:proofErr w:type="spellEnd"/>
      <w:r>
        <w:t xml:space="preserve"> transmissions except for the successful case for CONNECTED mode UEs that can be responded directly with C-RNTI. Thus, the </w:t>
      </w:r>
      <w:proofErr w:type="spellStart"/>
      <w:r>
        <w:t>MsgB</w:t>
      </w:r>
      <w:proofErr w:type="spellEnd"/>
      <w:r>
        <w:t xml:space="preserve"> MAC PDU structure should be able to distinguish the following cases:</w:t>
      </w:r>
    </w:p>
    <w:p w14:paraId="4F9A28F1" w14:textId="48582AD3" w:rsidR="008C0803" w:rsidRDefault="008C0803" w:rsidP="008C0803">
      <w:r>
        <w:tab/>
        <w:t>-</w:t>
      </w:r>
      <w:r>
        <w:tab/>
      </w:r>
      <w:proofErr w:type="spellStart"/>
      <w:r>
        <w:t>backoff</w:t>
      </w:r>
      <w:proofErr w:type="spellEnd"/>
      <w:r>
        <w:t xml:space="preserve"> indicator (BI);</w:t>
      </w:r>
    </w:p>
    <w:p w14:paraId="430804BD" w14:textId="796FAE93" w:rsidR="008C0803" w:rsidRDefault="008C0803" w:rsidP="008C0803">
      <w:pPr>
        <w:ind w:firstLine="284"/>
      </w:pPr>
      <w:r>
        <w:t>-</w:t>
      </w:r>
      <w:r>
        <w:tab/>
      </w:r>
      <w:proofErr w:type="spellStart"/>
      <w:r>
        <w:t>successRAR</w:t>
      </w:r>
      <w:proofErr w:type="spellEnd"/>
      <w:r>
        <w:t>;</w:t>
      </w:r>
    </w:p>
    <w:p w14:paraId="0449EE8F" w14:textId="4C893A02" w:rsidR="008C0803" w:rsidRDefault="008C0803" w:rsidP="008C0803">
      <w:r>
        <w:lastRenderedPageBreak/>
        <w:tab/>
      </w:r>
      <w:r>
        <w:tab/>
        <w:t>-</w:t>
      </w:r>
      <w:r>
        <w:tab/>
        <w:t>with RRC response message;</w:t>
      </w:r>
    </w:p>
    <w:p w14:paraId="76E318BF" w14:textId="47833B43" w:rsidR="008C0803" w:rsidRDefault="008C0803" w:rsidP="008C0803">
      <w:r>
        <w:tab/>
      </w:r>
      <w:r>
        <w:tab/>
        <w:t>-</w:t>
      </w:r>
      <w:r>
        <w:tab/>
        <w:t>without RRC response message.</w:t>
      </w:r>
    </w:p>
    <w:p w14:paraId="6582336F" w14:textId="10855FB2" w:rsidR="008C0803" w:rsidRDefault="008C0803" w:rsidP="008C0803">
      <w:r>
        <w:tab/>
        <w:t>-</w:t>
      </w:r>
      <w:r>
        <w:tab/>
      </w:r>
      <w:proofErr w:type="spellStart"/>
      <w:r>
        <w:t>fallbackRAR</w:t>
      </w:r>
      <w:proofErr w:type="spellEnd"/>
      <w:r>
        <w:t>;</w:t>
      </w:r>
    </w:p>
    <w:p w14:paraId="777E04AA" w14:textId="222CE5BC" w:rsidR="008C0803" w:rsidRDefault="008C0803" w:rsidP="008C0803">
      <w:r>
        <w:tab/>
        <w:t>-</w:t>
      </w:r>
      <w:r>
        <w:tab/>
        <w:t>padding.</w:t>
      </w:r>
    </w:p>
    <w:p w14:paraId="11024498" w14:textId="4883F680" w:rsidR="008C0803" w:rsidRDefault="008C0803" w:rsidP="008C0803">
      <w:r>
        <w:t>Indicating the four main cases (</w:t>
      </w:r>
      <w:proofErr w:type="spellStart"/>
      <w:r>
        <w:t>backoff</w:t>
      </w:r>
      <w:proofErr w:type="spellEnd"/>
      <w:r>
        <w:t xml:space="preserve">, </w:t>
      </w:r>
      <w:proofErr w:type="spellStart"/>
      <w:r>
        <w:t>successRAR</w:t>
      </w:r>
      <w:proofErr w:type="spellEnd"/>
      <w:r>
        <w:t xml:space="preserve">, </w:t>
      </w:r>
      <w:proofErr w:type="spellStart"/>
      <w:r>
        <w:t>fallbackRAR</w:t>
      </w:r>
      <w:proofErr w:type="spellEnd"/>
      <w:r>
        <w:t xml:space="preserve">, padding) seems to be reasonable to pack within one field for UEs to quickly parse what kind of information fields follow. Hence, a two-bit </w:t>
      </w:r>
      <w:r w:rsidR="00B63D13">
        <w:t xml:space="preserve">Type field should be introduced in front of each MAC </w:t>
      </w:r>
      <w:proofErr w:type="spellStart"/>
      <w:r w:rsidR="00B63D13">
        <w:t>subheader</w:t>
      </w:r>
      <w:proofErr w:type="spellEnd"/>
      <w:r w:rsidR="00B63D13">
        <w:t xml:space="preserve"> in the </w:t>
      </w:r>
      <w:proofErr w:type="spellStart"/>
      <w:r w:rsidR="00B63D13">
        <w:t>MsgB</w:t>
      </w:r>
      <w:proofErr w:type="spellEnd"/>
      <w:r w:rsidR="00B63D13">
        <w:t>.</w:t>
      </w:r>
    </w:p>
    <w:p w14:paraId="25EA3297" w14:textId="3D5248DE" w:rsidR="00B63D13" w:rsidRPr="00B63D13" w:rsidRDefault="00B63D13" w:rsidP="008C0803">
      <w:pPr>
        <w:rPr>
          <w:b/>
        </w:rPr>
      </w:pPr>
      <w:r>
        <w:rPr>
          <w:b/>
        </w:rPr>
        <w:t xml:space="preserve">Proposal 1: 2-bit Type field is introduced in front of the MAC </w:t>
      </w:r>
      <w:proofErr w:type="spellStart"/>
      <w:r>
        <w:rPr>
          <w:b/>
        </w:rPr>
        <w:t>subheader</w:t>
      </w:r>
      <w:proofErr w:type="spellEnd"/>
      <w:r>
        <w:rPr>
          <w:b/>
        </w:rPr>
        <w:t xml:space="preserve"> to indicate whether the MAC </w:t>
      </w:r>
      <w:proofErr w:type="spellStart"/>
      <w:r>
        <w:rPr>
          <w:b/>
        </w:rPr>
        <w:t>subheader</w:t>
      </w:r>
      <w:proofErr w:type="spellEnd"/>
      <w:r>
        <w:rPr>
          <w:b/>
        </w:rPr>
        <w:t xml:space="preserve"> is for </w:t>
      </w:r>
      <w:proofErr w:type="spellStart"/>
      <w:r>
        <w:rPr>
          <w:b/>
        </w:rPr>
        <w:t>Backoff</w:t>
      </w:r>
      <w:proofErr w:type="spellEnd"/>
      <w:r>
        <w:rPr>
          <w:b/>
        </w:rPr>
        <w:t xml:space="preserve"> Indicator (BI), </w:t>
      </w:r>
      <w:proofErr w:type="spellStart"/>
      <w:r>
        <w:rPr>
          <w:b/>
        </w:rPr>
        <w:t>successRAR</w:t>
      </w:r>
      <w:proofErr w:type="spellEnd"/>
      <w:r>
        <w:rPr>
          <w:b/>
        </w:rPr>
        <w:t xml:space="preserve">, </w:t>
      </w:r>
      <w:proofErr w:type="spellStart"/>
      <w:r>
        <w:rPr>
          <w:b/>
        </w:rPr>
        <w:t>fallbackRAR</w:t>
      </w:r>
      <w:proofErr w:type="spellEnd"/>
      <w:r>
        <w:rPr>
          <w:b/>
        </w:rPr>
        <w:t>, or padding.</w:t>
      </w:r>
    </w:p>
    <w:p w14:paraId="6E50CF83" w14:textId="2A35134B" w:rsidR="00B63D13" w:rsidRDefault="00B63D13" w:rsidP="008C0803">
      <w:r>
        <w:t xml:space="preserve">For the </w:t>
      </w:r>
      <w:proofErr w:type="spellStart"/>
      <w:r>
        <w:t>successRAR</w:t>
      </w:r>
      <w:proofErr w:type="spellEnd"/>
      <w:r>
        <w:t xml:space="preserve"> and </w:t>
      </w:r>
      <w:proofErr w:type="spellStart"/>
      <w:r>
        <w:t>fallbackRAR</w:t>
      </w:r>
      <w:proofErr w:type="spellEnd"/>
      <w:r>
        <w:t xml:space="preserve"> cases, a UE identification is required for the UE to identify the response is for itself.</w:t>
      </w:r>
    </w:p>
    <w:p w14:paraId="5131FDB6" w14:textId="0199D6AB" w:rsidR="00B63D13" w:rsidRDefault="00B63D13" w:rsidP="008C0803">
      <w:r>
        <w:t xml:space="preserve">In case of </w:t>
      </w:r>
      <w:proofErr w:type="spellStart"/>
      <w:r>
        <w:t>successRAR</w:t>
      </w:r>
      <w:proofErr w:type="spellEnd"/>
      <w:r>
        <w:t xml:space="preserve">, it seems unnecessary to include the RAPID (Random Access Preamble ID) of the </w:t>
      </w:r>
      <w:proofErr w:type="spellStart"/>
      <w:r>
        <w:t>MsgA</w:t>
      </w:r>
      <w:proofErr w:type="spellEnd"/>
      <w:r>
        <w:t xml:space="preserve"> given the UE needs anyway to be identified by means of UE Contention Resolution ID. Whether the UE Contention Resolution ID is part of the MAC </w:t>
      </w:r>
      <w:proofErr w:type="spellStart"/>
      <w:r>
        <w:t>subheader</w:t>
      </w:r>
      <w:proofErr w:type="spellEnd"/>
      <w:r>
        <w:t xml:space="preserve"> or not seems to be only a modelling issue as the same fixed sized field is required to convey the informatio</w:t>
      </w:r>
      <w:r w:rsidR="00837AC9">
        <w:t xml:space="preserve">n, however, putting it into the </w:t>
      </w:r>
      <w:r w:rsidR="00B820D1">
        <w:t>payload seems more appropriate.</w:t>
      </w:r>
    </w:p>
    <w:p w14:paraId="5837E8C6" w14:textId="77777777" w:rsidR="00B63D13" w:rsidRPr="00B63D13" w:rsidRDefault="00B63D13" w:rsidP="00B63D13">
      <w:pPr>
        <w:rPr>
          <w:b/>
        </w:rPr>
      </w:pPr>
      <w:r>
        <w:rPr>
          <w:b/>
        </w:rPr>
        <w:t xml:space="preserve">Proposal 2: For </w:t>
      </w:r>
      <w:proofErr w:type="spellStart"/>
      <w:r>
        <w:rPr>
          <w:b/>
        </w:rPr>
        <w:t>successRAR</w:t>
      </w:r>
      <w:proofErr w:type="spellEnd"/>
      <w:r>
        <w:rPr>
          <w:b/>
        </w:rPr>
        <w:t>, UE Contention Resolution Identity alone is used to identify the target UE.</w:t>
      </w:r>
    </w:p>
    <w:p w14:paraId="3A6C6423" w14:textId="13CABD85" w:rsidR="00B63D13" w:rsidRDefault="00B63D13" w:rsidP="008C0803">
      <w:r>
        <w:t xml:space="preserve">In case of </w:t>
      </w:r>
      <w:proofErr w:type="spellStart"/>
      <w:r>
        <w:t>fallbackRAR</w:t>
      </w:r>
      <w:proofErr w:type="spellEnd"/>
      <w:r>
        <w:t xml:space="preserve">, as the preamble is the only information network has about the UE, RAPID </w:t>
      </w:r>
      <w:proofErr w:type="gramStart"/>
      <w:r>
        <w:t>has to</w:t>
      </w:r>
      <w:proofErr w:type="gramEnd"/>
      <w:r>
        <w:t xml:space="preserve"> be used.</w:t>
      </w:r>
    </w:p>
    <w:p w14:paraId="63D55B93" w14:textId="1FB6C185" w:rsidR="00B63D13" w:rsidRPr="00B63D13" w:rsidRDefault="00B63D13" w:rsidP="008C0803">
      <w:pPr>
        <w:rPr>
          <w:b/>
        </w:rPr>
      </w:pPr>
      <w:r>
        <w:rPr>
          <w:b/>
        </w:rPr>
        <w:t xml:space="preserve">Proposal 3: For </w:t>
      </w:r>
      <w:proofErr w:type="spellStart"/>
      <w:r>
        <w:rPr>
          <w:b/>
        </w:rPr>
        <w:t>fallbackRAR</w:t>
      </w:r>
      <w:proofErr w:type="spellEnd"/>
      <w:r>
        <w:rPr>
          <w:b/>
        </w:rPr>
        <w:t xml:space="preserve">, RAPID is used to identify the UE(s) the </w:t>
      </w:r>
      <w:proofErr w:type="spellStart"/>
      <w:r>
        <w:rPr>
          <w:b/>
        </w:rPr>
        <w:t>fallback</w:t>
      </w:r>
      <w:proofErr w:type="spellEnd"/>
      <w:r>
        <w:rPr>
          <w:b/>
        </w:rPr>
        <w:t xml:space="preserve"> is indicated.</w:t>
      </w:r>
    </w:p>
    <w:p w14:paraId="2F761D5D" w14:textId="35D1A275" w:rsidR="008C0803" w:rsidRDefault="00B63D13" w:rsidP="008C0803">
      <w:r>
        <w:t xml:space="preserve">In the previous meeting, it was agreed that the </w:t>
      </w:r>
      <w:proofErr w:type="spellStart"/>
      <w:r>
        <w:t>MsgB</w:t>
      </w:r>
      <w:proofErr w:type="spellEnd"/>
      <w:r>
        <w:t xml:space="preserve"> should be able to carry SRB SDU (RRC response message) for UEs that sent CCCH message (RRC request) in </w:t>
      </w:r>
      <w:proofErr w:type="spellStart"/>
      <w:r>
        <w:t>MsgA</w:t>
      </w:r>
      <w:proofErr w:type="spellEnd"/>
      <w:r>
        <w:t>. However</w:t>
      </w:r>
      <w:r w:rsidR="008C0803">
        <w:t xml:space="preserve">, it was left FFS whether multiplexing SRB SDUs (RRC response message) for multiple UEs would be possible or not. Considering that </w:t>
      </w:r>
      <w:r w:rsidR="00315BE2">
        <w:t>the SRB SDU would usually consist of initial UE RRC configuration (</w:t>
      </w:r>
      <w:proofErr w:type="spellStart"/>
      <w:r w:rsidR="00315BE2">
        <w:t>RRCSetup</w:t>
      </w:r>
      <w:proofErr w:type="spellEnd"/>
      <w:r w:rsidR="00315BE2">
        <w:t xml:space="preserve"> or </w:t>
      </w:r>
      <w:proofErr w:type="spellStart"/>
      <w:r w:rsidR="00315BE2">
        <w:t>RRCResume</w:t>
      </w:r>
      <w:proofErr w:type="spellEnd"/>
      <w:r w:rsidR="00315BE2">
        <w:t xml:space="preserve">), the SRB SDU may be relatively big size making it impossible to multiplex multiple of SRB SDUs within one </w:t>
      </w:r>
      <w:proofErr w:type="spellStart"/>
      <w:r w:rsidR="00315BE2">
        <w:t>MsgB</w:t>
      </w:r>
      <w:proofErr w:type="spellEnd"/>
      <w:r w:rsidR="00315BE2">
        <w:t xml:space="preserve">. Exception on this could be, e.g., </w:t>
      </w:r>
      <w:proofErr w:type="spellStart"/>
      <w:r w:rsidR="00315BE2">
        <w:t>RRCReject</w:t>
      </w:r>
      <w:proofErr w:type="spellEnd"/>
      <w:r w:rsidR="00315BE2">
        <w:t xml:space="preserve"> to multiple UEs, however, it seems unnecessary to optimize the design for such exceptional overload case.</w:t>
      </w:r>
    </w:p>
    <w:p w14:paraId="465241F6" w14:textId="397A80AA" w:rsidR="00315BE2" w:rsidRDefault="00315BE2" w:rsidP="008C0803">
      <w:r>
        <w:t xml:space="preserve">Limiting the SRB SDUs multiplexed in </w:t>
      </w:r>
      <w:proofErr w:type="spellStart"/>
      <w:r>
        <w:t>MsgB</w:t>
      </w:r>
      <w:proofErr w:type="spellEnd"/>
      <w:r>
        <w:t xml:space="preserve"> to one UE would facilitate the parsing of the </w:t>
      </w:r>
      <w:proofErr w:type="spellStart"/>
      <w:r>
        <w:t>MsgB</w:t>
      </w:r>
      <w:proofErr w:type="spellEnd"/>
      <w:r>
        <w:t xml:space="preserve"> MAC PDU. </w:t>
      </w:r>
      <w:proofErr w:type="gramStart"/>
      <w:r>
        <w:t>One bit</w:t>
      </w:r>
      <w:proofErr w:type="gramEnd"/>
      <w:r>
        <w:t xml:space="preserve"> indication after the Type field could be used to indicate whether SRB SDU(s) is multiplexed inside the </w:t>
      </w:r>
      <w:proofErr w:type="spellStart"/>
      <w:r>
        <w:t>MsgB</w:t>
      </w:r>
      <w:proofErr w:type="spellEnd"/>
      <w:r>
        <w:t xml:space="preserve"> or not. After that, UE would have to only decode the UE Contention Resolution Identity field to determine whether the response is for the given UE – if not, the parsing of the PDU can stop. After that, existing MAC </w:t>
      </w:r>
      <w:proofErr w:type="spellStart"/>
      <w:r>
        <w:t>subheaders</w:t>
      </w:r>
      <w:proofErr w:type="spellEnd"/>
      <w:r>
        <w:t xml:space="preserve"> used for UL/DL-SCH MAC PDU can be used to indicate the size and LCID of the SRB SDU.</w:t>
      </w:r>
      <w:r w:rsidR="00B820D1">
        <w:t xml:space="preserve"> It should be noted that restricting SRB SDUs to be multiplexed only to one UE inside one </w:t>
      </w:r>
      <w:proofErr w:type="spellStart"/>
      <w:r w:rsidR="00B820D1">
        <w:t>MsgB</w:t>
      </w:r>
      <w:proofErr w:type="spellEnd"/>
      <w:r w:rsidR="00B820D1">
        <w:t xml:space="preserve"> would still allow sending </w:t>
      </w:r>
      <w:proofErr w:type="spellStart"/>
      <w:r w:rsidR="00B820D1">
        <w:t>successRARs</w:t>
      </w:r>
      <w:proofErr w:type="spellEnd"/>
      <w:r w:rsidR="00B820D1">
        <w:t xml:space="preserve"> without SRB SDUs and </w:t>
      </w:r>
      <w:proofErr w:type="spellStart"/>
      <w:r w:rsidR="00B820D1">
        <w:t>fallbackRARs</w:t>
      </w:r>
      <w:proofErr w:type="spellEnd"/>
      <w:r w:rsidR="00B820D1">
        <w:t xml:space="preserve"> to other UEs before such </w:t>
      </w:r>
      <w:proofErr w:type="spellStart"/>
      <w:r w:rsidR="00B820D1">
        <w:t>successRAR</w:t>
      </w:r>
      <w:proofErr w:type="spellEnd"/>
      <w:r w:rsidR="00B820D1">
        <w:t xml:space="preserve"> with SRB SDU(s).</w:t>
      </w:r>
    </w:p>
    <w:p w14:paraId="6685FE34" w14:textId="7CDFC37F" w:rsidR="00315BE2" w:rsidRDefault="00315BE2" w:rsidP="008C0803">
      <w:pPr>
        <w:rPr>
          <w:b/>
        </w:rPr>
      </w:pPr>
      <w:r>
        <w:rPr>
          <w:b/>
        </w:rPr>
        <w:t xml:space="preserve">Proposal 4: Multiplexing of SRB SDUs inside one </w:t>
      </w:r>
      <w:proofErr w:type="spellStart"/>
      <w:r>
        <w:rPr>
          <w:b/>
        </w:rPr>
        <w:t>MsgB</w:t>
      </w:r>
      <w:proofErr w:type="spellEnd"/>
      <w:r>
        <w:rPr>
          <w:b/>
        </w:rPr>
        <w:t xml:space="preserve"> MAC PDU is limited to one UE. </w:t>
      </w:r>
      <w:proofErr w:type="gramStart"/>
      <w:r>
        <w:rPr>
          <w:b/>
        </w:rPr>
        <w:t>One bit</w:t>
      </w:r>
      <w:proofErr w:type="gramEnd"/>
      <w:r>
        <w:rPr>
          <w:b/>
        </w:rPr>
        <w:t xml:space="preserve"> indication after the Type field is used to indicate the presence of SRB SDU(s) in the </w:t>
      </w:r>
      <w:proofErr w:type="spellStart"/>
      <w:r>
        <w:rPr>
          <w:b/>
        </w:rPr>
        <w:t>MsgB</w:t>
      </w:r>
      <w:proofErr w:type="spellEnd"/>
      <w:r>
        <w:rPr>
          <w:b/>
        </w:rPr>
        <w:t>.</w:t>
      </w:r>
    </w:p>
    <w:p w14:paraId="2F5BDCA5" w14:textId="2AF92EEC" w:rsidR="00837AC9" w:rsidRPr="00315BE2" w:rsidRDefault="00837AC9" w:rsidP="008C0803">
      <w:pPr>
        <w:rPr>
          <w:b/>
        </w:rPr>
      </w:pPr>
      <w:r>
        <w:rPr>
          <w:b/>
        </w:rPr>
        <w:t xml:space="preserve">Proposal 5: </w:t>
      </w:r>
      <w:r w:rsidR="00311A2F">
        <w:rPr>
          <w:b/>
        </w:rPr>
        <w:t xml:space="preserve">MAC </w:t>
      </w:r>
      <w:proofErr w:type="spellStart"/>
      <w:r w:rsidR="00311A2F">
        <w:rPr>
          <w:b/>
        </w:rPr>
        <w:t>subheaders</w:t>
      </w:r>
      <w:proofErr w:type="spellEnd"/>
      <w:r w:rsidR="00311A2F">
        <w:rPr>
          <w:b/>
        </w:rPr>
        <w:t xml:space="preserve"> used for UL/DL-SCH MAC PDU can be used to identify the SRB SDU(s).</w:t>
      </w:r>
    </w:p>
    <w:p w14:paraId="766D6D29" w14:textId="734F0C89" w:rsidR="00A209D6" w:rsidRPr="006E13D1" w:rsidRDefault="00A209D6" w:rsidP="00A209D6">
      <w:pPr>
        <w:pStyle w:val="Heading1"/>
      </w:pPr>
      <w:r w:rsidRPr="006E13D1">
        <w:t>3</w:t>
      </w:r>
      <w:r w:rsidRPr="006E13D1">
        <w:tab/>
      </w:r>
      <w:proofErr w:type="spellStart"/>
      <w:r w:rsidR="00315BE2">
        <w:t>MsgB</w:t>
      </w:r>
      <w:proofErr w:type="spellEnd"/>
      <w:r w:rsidR="00315BE2">
        <w:t xml:space="preserve"> MAC PDU format</w:t>
      </w:r>
    </w:p>
    <w:p w14:paraId="5F01C058" w14:textId="314DD5FE" w:rsidR="00A209D6" w:rsidRPr="006E13D1" w:rsidRDefault="00A209D6" w:rsidP="00A209D6">
      <w:pPr>
        <w:pStyle w:val="Heading2"/>
      </w:pPr>
      <w:r w:rsidRPr="006E13D1">
        <w:t>3.1</w:t>
      </w:r>
      <w:r w:rsidRPr="006E13D1">
        <w:tab/>
      </w:r>
      <w:proofErr w:type="spellStart"/>
      <w:r w:rsidR="00E46019">
        <w:t>subheader</w:t>
      </w:r>
      <w:proofErr w:type="spellEnd"/>
      <w:r w:rsidR="00E46019">
        <w:t xml:space="preserve"> formats</w:t>
      </w:r>
    </w:p>
    <w:p w14:paraId="14537134" w14:textId="1589B34C" w:rsidR="00E46019" w:rsidRDefault="00E46019" w:rsidP="00A209D6">
      <w:r>
        <w:t xml:space="preserve">Based on the above design, the following </w:t>
      </w:r>
      <w:proofErr w:type="spellStart"/>
      <w:r>
        <w:t>subheader</w:t>
      </w:r>
      <w:proofErr w:type="spellEnd"/>
      <w:r>
        <w:t xml:space="preserve"> formats can be drawn.</w:t>
      </w:r>
    </w:p>
    <w:p w14:paraId="5EB01BFC" w14:textId="1DD06CB4" w:rsidR="00E46019" w:rsidRDefault="00E46019" w:rsidP="00A209D6">
      <w:r>
        <w:tab/>
        <w:t>-</w:t>
      </w:r>
      <w:r>
        <w:tab/>
        <w:t xml:space="preserve">MAC </w:t>
      </w:r>
      <w:proofErr w:type="spellStart"/>
      <w:r>
        <w:t>subheder</w:t>
      </w:r>
      <w:proofErr w:type="spellEnd"/>
      <w:r>
        <w:t xml:space="preserve"> for BI:</w:t>
      </w:r>
    </w:p>
    <w:p w14:paraId="5FE703B0" w14:textId="2874B998" w:rsidR="00E46019" w:rsidRDefault="00E46019" w:rsidP="00A209D6">
      <w:r>
        <w:tab/>
      </w:r>
      <w:r>
        <w:tab/>
        <w:t>-</w:t>
      </w:r>
      <w:r>
        <w:tab/>
        <w:t xml:space="preserve">T1: indicates the MAC </w:t>
      </w:r>
      <w:proofErr w:type="spellStart"/>
      <w:r>
        <w:t>subheader</w:t>
      </w:r>
      <w:proofErr w:type="spellEnd"/>
      <w:r>
        <w:t xml:space="preserve"> is used for </w:t>
      </w:r>
      <w:proofErr w:type="spellStart"/>
      <w:r>
        <w:t>backoff</w:t>
      </w:r>
      <w:proofErr w:type="spellEnd"/>
      <w:r>
        <w:t xml:space="preserve"> indicator.</w:t>
      </w:r>
    </w:p>
    <w:p w14:paraId="2C4B0A9B" w14:textId="7B576452" w:rsidR="00E46019" w:rsidRDefault="00E46019" w:rsidP="00E46019">
      <w:pPr>
        <w:jc w:val="center"/>
      </w:pPr>
      <w:r>
        <w:object w:dxaOrig="5501" w:dyaOrig="1061" w14:anchorId="772C5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53pt" o:ole="">
            <v:imagedata r:id="rId12" o:title=""/>
          </v:shape>
          <o:OLEObject Type="Embed" ProgID="Visio.Drawing.15" ShapeID="_x0000_i1025" DrawAspect="Content" ObjectID="_1627448958" r:id="rId13"/>
        </w:object>
      </w:r>
    </w:p>
    <w:p w14:paraId="546A2D07" w14:textId="2F2A4AA4" w:rsidR="00E46019" w:rsidRPr="006E13D1" w:rsidRDefault="00E46019" w:rsidP="00E46019">
      <w:pPr>
        <w:pStyle w:val="TF"/>
      </w:pPr>
      <w:r w:rsidRPr="006E13D1">
        <w:lastRenderedPageBreak/>
        <w:t xml:space="preserve">Figure </w:t>
      </w:r>
      <w:r>
        <w:t>3-1</w:t>
      </w:r>
      <w:r w:rsidRPr="006E13D1">
        <w:t xml:space="preserve">: </w:t>
      </w:r>
      <w:r>
        <w:t>MAC subheader for BI</w:t>
      </w:r>
    </w:p>
    <w:p w14:paraId="4645AE83" w14:textId="009F2CE5" w:rsidR="00E46019" w:rsidRDefault="00E46019" w:rsidP="00E46019">
      <w:r>
        <w:tab/>
        <w:t>-</w:t>
      </w:r>
      <w:r>
        <w:tab/>
        <w:t>MAC subheader for successRAR:</w:t>
      </w:r>
    </w:p>
    <w:p w14:paraId="5210BC41" w14:textId="39CEABB0" w:rsidR="00E46019" w:rsidRDefault="00E46019" w:rsidP="00E46019">
      <w:pPr>
        <w:ind w:left="852" w:hanging="282"/>
      </w:pPr>
      <w:r>
        <w:t>-</w:t>
      </w:r>
      <w:r>
        <w:tab/>
        <w:t>T1 indicates successRAR follows; S field is encoded after the T1 field which indicates whether the successRAR follows SRB SDU(s) or not</w:t>
      </w:r>
      <w:r w:rsidR="00B820D1">
        <w:t>.</w:t>
      </w:r>
    </w:p>
    <w:p w14:paraId="52431745" w14:textId="5D6B0D3A" w:rsidR="00E46019" w:rsidRDefault="00B820D1" w:rsidP="00E46019">
      <w:pPr>
        <w:jc w:val="center"/>
      </w:pPr>
      <w:r>
        <w:object w:dxaOrig="5501" w:dyaOrig="1061" w14:anchorId="2D0CC194">
          <v:shape id="_x0000_i1033" type="#_x0000_t75" style="width:275pt;height:53pt" o:ole="">
            <v:imagedata r:id="rId14" o:title=""/>
          </v:shape>
          <o:OLEObject Type="Embed" ProgID="Visio.Drawing.15" ShapeID="_x0000_i1033" DrawAspect="Content" ObjectID="_1627448959" r:id="rId15"/>
        </w:object>
      </w:r>
    </w:p>
    <w:p w14:paraId="72E0A2FB" w14:textId="23EE439B" w:rsidR="00E46019" w:rsidRPr="006E13D1" w:rsidRDefault="00E46019" w:rsidP="00E46019">
      <w:pPr>
        <w:pStyle w:val="TF"/>
      </w:pPr>
      <w:r w:rsidRPr="006E13D1">
        <w:t xml:space="preserve">Figure </w:t>
      </w:r>
      <w:r>
        <w:t>3-2</w:t>
      </w:r>
      <w:r w:rsidRPr="006E13D1">
        <w:t xml:space="preserve">: </w:t>
      </w:r>
      <w:r>
        <w:t>MAC subheader for successRAR</w:t>
      </w:r>
    </w:p>
    <w:p w14:paraId="2ED96D1F" w14:textId="088F3AE8" w:rsidR="00E46019" w:rsidRDefault="00E46019" w:rsidP="00E46019">
      <w:r>
        <w:tab/>
        <w:t>-</w:t>
      </w:r>
      <w:r>
        <w:tab/>
        <w:t>MAC subheader for fallbackRAR:</w:t>
      </w:r>
    </w:p>
    <w:p w14:paraId="79D38675" w14:textId="148EE38A" w:rsidR="00E46019" w:rsidRDefault="00E46019" w:rsidP="00E46019">
      <w:r>
        <w:tab/>
      </w:r>
      <w:r>
        <w:tab/>
        <w:t>-</w:t>
      </w:r>
      <w:r>
        <w:tab/>
        <w:t>T1 indicates fallbackRAR follows; RAPID is encoded in the subheader to identify the UE.</w:t>
      </w:r>
    </w:p>
    <w:p w14:paraId="29EB7554" w14:textId="13ADE863" w:rsidR="00E46019" w:rsidRDefault="00E46019" w:rsidP="00E46019">
      <w:pPr>
        <w:jc w:val="center"/>
      </w:pPr>
      <w:r>
        <w:object w:dxaOrig="5501" w:dyaOrig="1061" w14:anchorId="46931588">
          <v:shape id="_x0000_i1027" type="#_x0000_t75" style="width:275pt;height:53pt" o:ole="">
            <v:imagedata r:id="rId16" o:title=""/>
          </v:shape>
          <o:OLEObject Type="Embed" ProgID="Visio.Drawing.15" ShapeID="_x0000_i1027" DrawAspect="Content" ObjectID="_1627448960" r:id="rId17"/>
        </w:object>
      </w:r>
    </w:p>
    <w:p w14:paraId="4900D089" w14:textId="12131F24" w:rsidR="00E46019" w:rsidRPr="006E13D1" w:rsidRDefault="00E46019" w:rsidP="00E46019">
      <w:pPr>
        <w:pStyle w:val="TF"/>
      </w:pPr>
      <w:r w:rsidRPr="006E13D1">
        <w:t xml:space="preserve">Figure </w:t>
      </w:r>
      <w:r>
        <w:t>3-</w:t>
      </w:r>
      <w:r w:rsidR="00837AC9">
        <w:t>3</w:t>
      </w:r>
      <w:r w:rsidRPr="006E13D1">
        <w:t xml:space="preserve">: </w:t>
      </w:r>
      <w:r>
        <w:t>MAC subheader for fallbackRAR</w:t>
      </w:r>
    </w:p>
    <w:p w14:paraId="3F4CFA60" w14:textId="6AA80BAA" w:rsidR="00E46019" w:rsidRDefault="00E46019" w:rsidP="00E46019">
      <w:r>
        <w:tab/>
        <w:t>-</w:t>
      </w:r>
      <w:r>
        <w:tab/>
        <w:t>MAC subheader for padding:</w:t>
      </w:r>
    </w:p>
    <w:p w14:paraId="4BD479A2" w14:textId="345860E5" w:rsidR="00E46019" w:rsidRDefault="00E46019" w:rsidP="00E46019">
      <w:r>
        <w:tab/>
      </w:r>
      <w:r>
        <w:tab/>
        <w:t>-</w:t>
      </w:r>
      <w:r>
        <w:tab/>
        <w:t>T1 indicates padding follows and the UE can stop parsing the MAC PDU.</w:t>
      </w:r>
    </w:p>
    <w:p w14:paraId="6598708D" w14:textId="44ACB803" w:rsidR="00E46019" w:rsidRDefault="00E46019" w:rsidP="00E46019">
      <w:pPr>
        <w:jc w:val="center"/>
      </w:pPr>
      <w:r>
        <w:object w:dxaOrig="5501" w:dyaOrig="1061" w14:anchorId="72766FD2">
          <v:shape id="_x0000_i1028" type="#_x0000_t75" style="width:275pt;height:53pt" o:ole="">
            <v:imagedata r:id="rId18" o:title=""/>
          </v:shape>
          <o:OLEObject Type="Embed" ProgID="Visio.Drawing.15" ShapeID="_x0000_i1028" DrawAspect="Content" ObjectID="_1627448961" r:id="rId19"/>
        </w:object>
      </w:r>
    </w:p>
    <w:p w14:paraId="2422C1FE" w14:textId="047EB1FC" w:rsidR="00E46019" w:rsidRDefault="00E46019" w:rsidP="00E46019">
      <w:pPr>
        <w:pStyle w:val="TF"/>
      </w:pPr>
      <w:r w:rsidRPr="006E13D1">
        <w:t xml:space="preserve">Figure </w:t>
      </w:r>
      <w:r>
        <w:t>3-</w:t>
      </w:r>
      <w:r w:rsidR="00837AC9">
        <w:t>4</w:t>
      </w:r>
      <w:r w:rsidRPr="006E13D1">
        <w:t xml:space="preserve">: </w:t>
      </w:r>
      <w:r>
        <w:t xml:space="preserve">MAC </w:t>
      </w:r>
      <w:proofErr w:type="spellStart"/>
      <w:r>
        <w:t>subheader</w:t>
      </w:r>
      <w:proofErr w:type="spellEnd"/>
      <w:r>
        <w:t xml:space="preserve"> for padding</w:t>
      </w:r>
    </w:p>
    <w:p w14:paraId="194640D5" w14:textId="04A58F2D" w:rsidR="000B2FE3" w:rsidRDefault="000B2FE3" w:rsidP="000B2FE3">
      <w:r>
        <w:tab/>
        <w:t>-</w:t>
      </w:r>
      <w:r>
        <w:tab/>
        <w:t xml:space="preserve">MAC </w:t>
      </w:r>
      <w:proofErr w:type="spellStart"/>
      <w:r>
        <w:t>subheader</w:t>
      </w:r>
      <w:proofErr w:type="spellEnd"/>
      <w:r>
        <w:t xml:space="preserve"> for </w:t>
      </w:r>
      <w:r>
        <w:t>SRB SDU follows the Rel-15 design</w:t>
      </w:r>
      <w:r>
        <w:t>:</w:t>
      </w:r>
    </w:p>
    <w:p w14:paraId="5E726F50" w14:textId="32455F3B" w:rsidR="000B2FE3" w:rsidRDefault="00111170" w:rsidP="000B2FE3">
      <w:pPr>
        <w:jc w:val="center"/>
      </w:pPr>
      <w:r>
        <w:object w:dxaOrig="5501" w:dyaOrig="1630" w14:anchorId="042FA123">
          <v:shape id="_x0000_i1061" type="#_x0000_t75" style="width:275pt;height:81.5pt" o:ole="">
            <v:imagedata r:id="rId20" o:title=""/>
          </v:shape>
          <o:OLEObject Type="Embed" ProgID="Visio.Drawing.15" ShapeID="_x0000_i1061" DrawAspect="Content" ObjectID="_1627448962" r:id="rId21"/>
        </w:object>
      </w:r>
      <w:bookmarkStart w:id="0" w:name="_GoBack"/>
      <w:bookmarkEnd w:id="0"/>
    </w:p>
    <w:p w14:paraId="31EBF2E2" w14:textId="3145FD42" w:rsidR="000B2FE3" w:rsidRDefault="000B2FE3" w:rsidP="000B2FE3">
      <w:pPr>
        <w:pStyle w:val="TF"/>
      </w:pPr>
      <w:r w:rsidRPr="006E13D1">
        <w:t xml:space="preserve">Figure </w:t>
      </w:r>
      <w:r>
        <w:t>3-4</w:t>
      </w:r>
      <w:r w:rsidRPr="006E13D1">
        <w:t xml:space="preserve">: </w:t>
      </w:r>
      <w:r>
        <w:t xml:space="preserve">MAC </w:t>
      </w:r>
      <w:proofErr w:type="spellStart"/>
      <w:r>
        <w:t>subheader</w:t>
      </w:r>
      <w:proofErr w:type="spellEnd"/>
      <w:r>
        <w:t xml:space="preserve"> for </w:t>
      </w:r>
      <w:r>
        <w:t>SRB SDU</w:t>
      </w:r>
    </w:p>
    <w:p w14:paraId="5A1D12C5" w14:textId="0B39C7BC" w:rsidR="00E46019" w:rsidRDefault="00E46019" w:rsidP="00E46019">
      <w:pPr>
        <w:pStyle w:val="Heading2"/>
      </w:pPr>
      <w:r>
        <w:t>3.2</w:t>
      </w:r>
      <w:r>
        <w:tab/>
        <w:t>RAR formats</w:t>
      </w:r>
    </w:p>
    <w:p w14:paraId="6ADB45FD" w14:textId="77777777" w:rsidR="00837AC9" w:rsidRDefault="00E46019" w:rsidP="00E46019">
      <w:r>
        <w:t xml:space="preserve">For successRAR and fallbackRAR, the MAC subheader </w:t>
      </w:r>
      <w:r w:rsidR="00837AC9">
        <w:t>follows with further information.</w:t>
      </w:r>
    </w:p>
    <w:p w14:paraId="5E09B8F1" w14:textId="4D49C603" w:rsidR="00E46019" w:rsidRDefault="00837AC9" w:rsidP="00E46019">
      <w:r>
        <w:t>For fallbackRAR, the RAR can simply follow the Rel-15 design given the procedure falls back to Msg3 transmission.</w:t>
      </w:r>
    </w:p>
    <w:p w14:paraId="223E2C8B" w14:textId="125FA3B6" w:rsidR="00837AC9" w:rsidRPr="00E46019" w:rsidRDefault="00837AC9" w:rsidP="00837AC9">
      <w:pPr>
        <w:jc w:val="center"/>
      </w:pPr>
      <w:r>
        <w:object w:dxaOrig="5501" w:dyaOrig="4471" w14:anchorId="5B1A1334">
          <v:shape id="_x0000_i1029" type="#_x0000_t75" style="width:275pt;height:223.5pt" o:ole="">
            <v:imagedata r:id="rId22" o:title=""/>
          </v:shape>
          <o:OLEObject Type="Embed" ProgID="Visio.Drawing.15" ShapeID="_x0000_i1029" DrawAspect="Content" ObjectID="_1627448963" r:id="rId23"/>
        </w:object>
      </w:r>
    </w:p>
    <w:p w14:paraId="65BA4F36" w14:textId="6C455E35" w:rsidR="00837AC9" w:rsidRPr="006E13D1" w:rsidRDefault="00837AC9" w:rsidP="00837AC9">
      <w:pPr>
        <w:pStyle w:val="TF"/>
      </w:pPr>
      <w:r w:rsidRPr="006E13D1">
        <w:t xml:space="preserve">Figure </w:t>
      </w:r>
      <w:r>
        <w:t>3-5</w:t>
      </w:r>
      <w:r w:rsidRPr="006E13D1">
        <w:t xml:space="preserve">: </w:t>
      </w:r>
      <w:r>
        <w:t>fallbackRAR (same as Rel-15 RAR)</w:t>
      </w:r>
    </w:p>
    <w:p w14:paraId="660C8FE4" w14:textId="74290C4C" w:rsidR="00837AC9" w:rsidRDefault="00837AC9" w:rsidP="00A209D6">
      <w:r>
        <w:t xml:space="preserve">For the successRAR, UL grant is not required given the UE is </w:t>
      </w:r>
      <w:r w:rsidR="00B820D1">
        <w:t>waiting</w:t>
      </w:r>
      <w:r>
        <w:t xml:space="preserve"> for RRC Response message from the network, hence, only TAC and C-RNTI fields are required</w:t>
      </w:r>
      <w:r w:rsidR="00B820D1">
        <w:t xml:space="preserve"> after the UE Contention Resolution Identity.</w:t>
      </w:r>
    </w:p>
    <w:p w14:paraId="6543001A" w14:textId="1F7361FB" w:rsidR="00837AC9" w:rsidRDefault="00B820D1" w:rsidP="00837AC9">
      <w:pPr>
        <w:jc w:val="center"/>
      </w:pPr>
      <w:r>
        <w:object w:dxaOrig="5501" w:dyaOrig="6171" w14:anchorId="098070C8">
          <v:shape id="_x0000_i1035" type="#_x0000_t75" style="width:275pt;height:308.5pt" o:ole="">
            <v:imagedata r:id="rId24" o:title=""/>
          </v:shape>
          <o:OLEObject Type="Embed" ProgID="Visio.Drawing.15" ShapeID="_x0000_i1035" DrawAspect="Content" ObjectID="_1627448964" r:id="rId25"/>
        </w:object>
      </w:r>
    </w:p>
    <w:p w14:paraId="62D55B5E" w14:textId="309ECFA6" w:rsidR="00837AC9" w:rsidRDefault="00837AC9" w:rsidP="00837AC9">
      <w:pPr>
        <w:pStyle w:val="TF"/>
      </w:pPr>
      <w:r w:rsidRPr="006E13D1">
        <w:t xml:space="preserve">Figure </w:t>
      </w:r>
      <w:r>
        <w:t>3-</w:t>
      </w:r>
      <w:r w:rsidR="00311A2F">
        <w:t>6</w:t>
      </w:r>
      <w:r w:rsidRPr="006E13D1">
        <w:t xml:space="preserve">: </w:t>
      </w:r>
      <w:r>
        <w:t>successRAR</w:t>
      </w:r>
    </w:p>
    <w:p w14:paraId="6FFF2381" w14:textId="28828BF0" w:rsidR="00311A2F" w:rsidRDefault="00311A2F" w:rsidP="00311A2F">
      <w:pPr>
        <w:pStyle w:val="Heading2"/>
      </w:pPr>
      <w:r>
        <w:t>3.3</w:t>
      </w:r>
      <w:r>
        <w:tab/>
      </w:r>
      <w:proofErr w:type="spellStart"/>
      <w:r>
        <w:t>MsgB</w:t>
      </w:r>
      <w:proofErr w:type="spellEnd"/>
      <w:r>
        <w:t xml:space="preserve"> MAC PDU</w:t>
      </w:r>
    </w:p>
    <w:p w14:paraId="049350B3" w14:textId="18C29FC0" w:rsidR="00311A2F" w:rsidRDefault="00311A2F" w:rsidP="00311A2F">
      <w:r>
        <w:t xml:space="preserve">Based on the above, the following example of the </w:t>
      </w:r>
      <w:proofErr w:type="spellStart"/>
      <w:r>
        <w:t>MsgB</w:t>
      </w:r>
      <w:proofErr w:type="spellEnd"/>
      <w:r>
        <w:t xml:space="preserve"> MAC PDU format</w:t>
      </w:r>
      <w:r w:rsidR="00111170">
        <w:t>s</w:t>
      </w:r>
      <w:r>
        <w:t xml:space="preserve"> can be drawn:</w:t>
      </w:r>
    </w:p>
    <w:p w14:paraId="7EFFF82E" w14:textId="4E755180" w:rsidR="00311A2F" w:rsidRDefault="00111170" w:rsidP="00311A2F">
      <w:pPr>
        <w:jc w:val="center"/>
      </w:pPr>
      <w:r>
        <w:object w:dxaOrig="12790" w:dyaOrig="2871" w14:anchorId="466883FA">
          <v:shape id="_x0000_i1044" type="#_x0000_t75" style="width:481.5pt;height:108pt" o:ole="">
            <v:imagedata r:id="rId26" o:title=""/>
          </v:shape>
          <o:OLEObject Type="Embed" ProgID="Visio.Drawing.15" ShapeID="_x0000_i1044" DrawAspect="Content" ObjectID="_1627448965" r:id="rId27"/>
        </w:object>
      </w:r>
    </w:p>
    <w:p w14:paraId="266BE64B" w14:textId="6027E421" w:rsidR="00311A2F" w:rsidRDefault="00311A2F" w:rsidP="00311A2F">
      <w:pPr>
        <w:pStyle w:val="TF"/>
      </w:pPr>
      <w:r w:rsidRPr="006E13D1">
        <w:t xml:space="preserve">Figure </w:t>
      </w:r>
      <w:r>
        <w:t>3-7</w:t>
      </w:r>
      <w:r w:rsidRPr="006E13D1">
        <w:t xml:space="preserve">: </w:t>
      </w:r>
      <w:r>
        <w:t>Example of MsgB MAC PDU consisting of MAC RARs</w:t>
      </w:r>
      <w:r w:rsidR="00111170">
        <w:t xml:space="preserve"> without SRB SDU(s)</w:t>
      </w:r>
    </w:p>
    <w:p w14:paraId="47A1AD25" w14:textId="306B5554" w:rsidR="00111170" w:rsidRDefault="00111170" w:rsidP="00111170">
      <w:pPr>
        <w:jc w:val="center"/>
      </w:pPr>
      <w:r>
        <w:object w:dxaOrig="15060" w:dyaOrig="2871" w14:anchorId="2649C1E0">
          <v:shape id="_x0000_i1048" type="#_x0000_t75" style="width:482pt;height:92pt" o:ole="">
            <v:imagedata r:id="rId28" o:title=""/>
          </v:shape>
          <o:OLEObject Type="Embed" ProgID="Visio.Drawing.15" ShapeID="_x0000_i1048" DrawAspect="Content" ObjectID="_1627448966" r:id="rId29"/>
        </w:object>
      </w:r>
    </w:p>
    <w:p w14:paraId="207C330B" w14:textId="49540A08" w:rsidR="00111170" w:rsidRDefault="00111170" w:rsidP="00111170">
      <w:pPr>
        <w:pStyle w:val="TF"/>
      </w:pPr>
      <w:r w:rsidRPr="006E13D1">
        <w:t xml:space="preserve">Figure </w:t>
      </w:r>
      <w:r>
        <w:t>3-</w:t>
      </w:r>
      <w:r>
        <w:t>8</w:t>
      </w:r>
      <w:r w:rsidRPr="006E13D1">
        <w:t xml:space="preserve">: </w:t>
      </w:r>
      <w:r>
        <w:t xml:space="preserve">Example of </w:t>
      </w:r>
      <w:proofErr w:type="spellStart"/>
      <w:r>
        <w:t>MsgB</w:t>
      </w:r>
      <w:proofErr w:type="spellEnd"/>
      <w:r>
        <w:t xml:space="preserve"> MAC PDU consisting of MAC RARs </w:t>
      </w:r>
      <w:r>
        <w:t xml:space="preserve">with </w:t>
      </w:r>
      <w:r>
        <w:t>SRB SDU(s)</w:t>
      </w:r>
    </w:p>
    <w:p w14:paraId="6E602129" w14:textId="2243E94A" w:rsidR="00311A2F" w:rsidRPr="00311A2F" w:rsidRDefault="00311A2F" w:rsidP="00311A2F">
      <w:pPr>
        <w:rPr>
          <w:b/>
        </w:rPr>
      </w:pPr>
      <w:r>
        <w:rPr>
          <w:b/>
        </w:rPr>
        <w:t>Proposal 6: Agree on the MAC subheader and RAR formats provided in section 3.</w:t>
      </w:r>
    </w:p>
    <w:p w14:paraId="5FF2457F" w14:textId="11A84A2C" w:rsidR="00A209D6" w:rsidRPr="006E13D1" w:rsidRDefault="00A209D6" w:rsidP="00A209D6">
      <w:pPr>
        <w:pStyle w:val="Heading1"/>
      </w:pPr>
      <w:r w:rsidRPr="006E13D1">
        <w:t>4</w:t>
      </w:r>
      <w:r w:rsidRPr="006E13D1">
        <w:tab/>
      </w:r>
      <w:r w:rsidR="008C3057">
        <w:t>Conclusion</w:t>
      </w:r>
    </w:p>
    <w:p w14:paraId="6C60FFDC" w14:textId="09B29860" w:rsidR="00A209D6" w:rsidRDefault="00311A2F" w:rsidP="00A209D6">
      <w:r>
        <w:t>In this contribution, the MsgB MAC PDU design is discussed and the following is proposed:</w:t>
      </w:r>
    </w:p>
    <w:p w14:paraId="1A9146B2" w14:textId="77777777" w:rsidR="00311A2F" w:rsidRPr="00B63D13" w:rsidRDefault="00311A2F" w:rsidP="00311A2F">
      <w:pPr>
        <w:rPr>
          <w:b/>
        </w:rPr>
      </w:pPr>
      <w:r>
        <w:rPr>
          <w:b/>
        </w:rPr>
        <w:t>Proposal 1: 2-bit Type field is introduced in front of the MAC subheader to indicate whether the MAC subheader is for Backoff Indicator (BI), successRAR, fallbackRAR, or padding.</w:t>
      </w:r>
    </w:p>
    <w:p w14:paraId="5251E6F1" w14:textId="77777777" w:rsidR="00311A2F" w:rsidRPr="00B63D13" w:rsidRDefault="00311A2F" w:rsidP="00311A2F">
      <w:pPr>
        <w:rPr>
          <w:b/>
        </w:rPr>
      </w:pPr>
      <w:r>
        <w:rPr>
          <w:b/>
        </w:rPr>
        <w:t>Proposal 2: For successRAR, UE Contention Resolution Identity alone is used to identify the target UE.</w:t>
      </w:r>
    </w:p>
    <w:p w14:paraId="2B1581F2" w14:textId="77777777" w:rsidR="00311A2F" w:rsidRPr="00B63D13" w:rsidRDefault="00311A2F" w:rsidP="00311A2F">
      <w:pPr>
        <w:rPr>
          <w:b/>
        </w:rPr>
      </w:pPr>
      <w:r>
        <w:rPr>
          <w:b/>
        </w:rPr>
        <w:t>Proposal 3: For fallbackRAR, RAPID is used to identify the UE(s) the fallback is indicated.</w:t>
      </w:r>
    </w:p>
    <w:p w14:paraId="7326E4F2" w14:textId="77777777" w:rsidR="00311A2F" w:rsidRDefault="00311A2F" w:rsidP="00311A2F">
      <w:pPr>
        <w:rPr>
          <w:b/>
        </w:rPr>
      </w:pPr>
      <w:r>
        <w:rPr>
          <w:b/>
        </w:rPr>
        <w:t>Proposal 4: Multiplexing of SRB SDUs inside one MsgB MAC PDU is limited to one UE. One bit indication after the Type field is used to indicate the presence of SRB SDU(s) in the MsgB.</w:t>
      </w:r>
    </w:p>
    <w:p w14:paraId="362A156B" w14:textId="77777777" w:rsidR="00311A2F" w:rsidRPr="00315BE2" w:rsidRDefault="00311A2F" w:rsidP="00311A2F">
      <w:pPr>
        <w:rPr>
          <w:b/>
        </w:rPr>
      </w:pPr>
      <w:r>
        <w:rPr>
          <w:b/>
        </w:rPr>
        <w:t>Proposal 5: MAC subheaders used for UL/DL-SCH MAC PDU can be used to identify the SRB SDU(s).</w:t>
      </w:r>
    </w:p>
    <w:p w14:paraId="238C4A4F" w14:textId="34B358DB" w:rsidR="00311A2F" w:rsidRPr="00311A2F" w:rsidRDefault="00311A2F" w:rsidP="00A209D6">
      <w:pPr>
        <w:rPr>
          <w:b/>
        </w:rPr>
      </w:pPr>
      <w:r>
        <w:rPr>
          <w:b/>
        </w:rPr>
        <w:t>Proposal 6: Agree on the MAC subheader and RAR formats provided in section 3.</w:t>
      </w:r>
    </w:p>
    <w:p w14:paraId="01EE5CCD" w14:textId="323A517F" w:rsidR="008C0803" w:rsidRDefault="008C0803" w:rsidP="008C0803">
      <w:pPr>
        <w:pStyle w:val="Heading1"/>
      </w:pPr>
      <w:r>
        <w:t>References</w:t>
      </w:r>
    </w:p>
    <w:p w14:paraId="35F222F4" w14:textId="33F4A20A" w:rsidR="00080512" w:rsidRPr="00A209D6" w:rsidRDefault="008C0803" w:rsidP="00A209D6">
      <w:r>
        <w:t>[1]</w:t>
      </w:r>
      <w:r>
        <w:tab/>
      </w:r>
      <w:r>
        <w:tab/>
      </w:r>
      <w:r w:rsidRPr="005D7385">
        <w:t>R</w:t>
      </w:r>
      <w:r>
        <w:t>2</w:t>
      </w:r>
      <w:r w:rsidRPr="005D7385">
        <w:t>-190</w:t>
      </w:r>
      <w:r>
        <w:t xml:space="preserve">9159, </w:t>
      </w:r>
      <w:r w:rsidRPr="008C0803">
        <w:rPr>
          <w:i/>
        </w:rPr>
        <w:t>Open aspects of MsgB for 2-step RACH</w:t>
      </w:r>
      <w:r>
        <w:t>, ZTE Corporation, Sanechips, Nokia, Nokia Shanghai Bell</w:t>
      </w:r>
    </w:p>
    <w:sectPr w:rsidR="00080512" w:rsidRPr="00A209D6">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7A05F3"/>
    <w:multiLevelType w:val="hybridMultilevel"/>
    <w:tmpl w:val="7B5018A2"/>
    <w:lvl w:ilvl="0" w:tplc="F5D6D22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7F194E"/>
    <w:multiLevelType w:val="hybridMultilevel"/>
    <w:tmpl w:val="2AA2DE58"/>
    <w:lvl w:ilvl="0" w:tplc="5E80B826">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A0753DF"/>
    <w:multiLevelType w:val="hybridMultilevel"/>
    <w:tmpl w:val="B8925BC2"/>
    <w:lvl w:ilvl="0" w:tplc="A280BB88">
      <w:start w:val="6"/>
      <w:numFmt w:val="decimal"/>
      <w:lvlText w:val="%1."/>
      <w:lvlJc w:val="left"/>
      <w:pPr>
        <w:ind w:left="1619"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AD"/>
    <w:rsid w:val="00016557"/>
    <w:rsid w:val="00023C40"/>
    <w:rsid w:val="00033397"/>
    <w:rsid w:val="00040095"/>
    <w:rsid w:val="00073C9C"/>
    <w:rsid w:val="00080512"/>
    <w:rsid w:val="00090468"/>
    <w:rsid w:val="00094568"/>
    <w:rsid w:val="000B2FE3"/>
    <w:rsid w:val="000B7BCF"/>
    <w:rsid w:val="000C522B"/>
    <w:rsid w:val="000D58AB"/>
    <w:rsid w:val="00111170"/>
    <w:rsid w:val="00112F1A"/>
    <w:rsid w:val="00145075"/>
    <w:rsid w:val="001741A0"/>
    <w:rsid w:val="00175FA0"/>
    <w:rsid w:val="00181649"/>
    <w:rsid w:val="00194CD0"/>
    <w:rsid w:val="001B49C9"/>
    <w:rsid w:val="001C1D35"/>
    <w:rsid w:val="001C23F4"/>
    <w:rsid w:val="001C4F79"/>
    <w:rsid w:val="001F168B"/>
    <w:rsid w:val="001F7831"/>
    <w:rsid w:val="00204045"/>
    <w:rsid w:val="0020712B"/>
    <w:rsid w:val="0022606D"/>
    <w:rsid w:val="00231728"/>
    <w:rsid w:val="00250404"/>
    <w:rsid w:val="002610D8"/>
    <w:rsid w:val="002747EC"/>
    <w:rsid w:val="002855BF"/>
    <w:rsid w:val="002E452A"/>
    <w:rsid w:val="002F0D22"/>
    <w:rsid w:val="00311A2F"/>
    <w:rsid w:val="00315BE2"/>
    <w:rsid w:val="003172DC"/>
    <w:rsid w:val="00325AE3"/>
    <w:rsid w:val="00326069"/>
    <w:rsid w:val="0035462D"/>
    <w:rsid w:val="00364B41"/>
    <w:rsid w:val="00383096"/>
    <w:rsid w:val="003A41EF"/>
    <w:rsid w:val="003B40AD"/>
    <w:rsid w:val="003C4E37"/>
    <w:rsid w:val="003E16BE"/>
    <w:rsid w:val="003F4E28"/>
    <w:rsid w:val="004006E8"/>
    <w:rsid w:val="00401855"/>
    <w:rsid w:val="00440887"/>
    <w:rsid w:val="00465587"/>
    <w:rsid w:val="00477455"/>
    <w:rsid w:val="004A1F7B"/>
    <w:rsid w:val="004C44D2"/>
    <w:rsid w:val="004D3578"/>
    <w:rsid w:val="004D380D"/>
    <w:rsid w:val="004E213A"/>
    <w:rsid w:val="00503171"/>
    <w:rsid w:val="00506C28"/>
    <w:rsid w:val="00534DA0"/>
    <w:rsid w:val="00543E6C"/>
    <w:rsid w:val="00565087"/>
    <w:rsid w:val="0056573F"/>
    <w:rsid w:val="005D7606"/>
    <w:rsid w:val="00611566"/>
    <w:rsid w:val="00646D99"/>
    <w:rsid w:val="00656910"/>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37AC9"/>
    <w:rsid w:val="0086354A"/>
    <w:rsid w:val="008768CA"/>
    <w:rsid w:val="00877EF9"/>
    <w:rsid w:val="00880559"/>
    <w:rsid w:val="008B5306"/>
    <w:rsid w:val="008C0803"/>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63D13"/>
    <w:rsid w:val="00B820D1"/>
    <w:rsid w:val="00B84DB2"/>
    <w:rsid w:val="00B967CD"/>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019"/>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1C1D35"/>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rsid w:val="001C1D35"/>
    <w:rPr>
      <w:rFonts w:ascii="Arial" w:eastAsia="Yu Gothic" w:hAnsi="Arial" w:cs="Calibri"/>
      <w:szCs w:val="22"/>
      <w:lang w:val="x-none" w:eastAsia="x-none"/>
    </w:rPr>
  </w:style>
  <w:style w:type="paragraph" w:styleId="ListParagraph">
    <w:name w:val="List Paragraph"/>
    <w:basedOn w:val="Normal"/>
    <w:uiPriority w:val="34"/>
    <w:qFormat/>
    <w:rsid w:val="008C08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625993C-5AE4-4539-A6F1-153D99B74537}">
  <ds:schemaRefs>
    <ds:schemaRef ds:uri="http://schemas.microsoft.com/sharepoint/events"/>
  </ds:schemaRefs>
</ds:datastoreItem>
</file>

<file path=customXml/itemProps3.xml><?xml version="1.0" encoding="utf-8"?>
<ds:datastoreItem xmlns:ds="http://schemas.openxmlformats.org/officeDocument/2006/customXml" ds:itemID="{C0E1FF68-035D-47EC-821A-2FCC910F9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5</Pages>
  <Words>1320</Words>
  <Characters>6755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cp:revision>
  <dcterms:created xsi:type="dcterms:W3CDTF">2019-08-15T14:42:00Z</dcterms:created>
  <dcterms:modified xsi:type="dcterms:W3CDTF">2019-08-16T05:20:00Z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3464d0d9-ff2d-470f-bab2-14cf8d316458</vt:lpwstr>
  </property>
</Properties>
</file>